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191" w:lineRule="auto"/>
        <w:ind w:left="8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1"/>
          <w:sz w:val="33"/>
          <w:szCs w:val="33"/>
        </w:rPr>
        <w:t xml:space="preserve">Attachment 1</w:t>
      </w:r>
    </w:p>
    <w:p>
      <w:pPr>
        <w:spacing w:line="221" w:lineRule="auto"/>
        <w:ind w:left="341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 xml:space="preserve">Proposed route for "double recruitment and double guidance" overseas</w:t>
      </w:r>
    </w:p>
    <w:p/>
    <w:p>
      <w:pPr>
        <w:spacing w:line="222" w:lineRule="exact"/>
      </w:pPr>
    </w:p>
    <w:tbl>
      <w:tblPr>
        <w:tblStyle w:val="4"/>
        <w:tblW w:w="135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1379"/>
        <w:gridCol w:w="112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34" w:type="dxa"/>
            <w:vAlign w:val="top"/>
          </w:tcPr>
          <w:p>
            <w:pPr>
              <w:spacing w:before="162" w:line="221" w:lineRule="auto"/>
              <w:ind w:left="2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 xml:space="preserve">Serial number</w:t>
            </w:r>
          </w:p>
        </w:tc>
        <w:tc>
          <w:tcPr>
            <w:tcW w:w="1379" w:type="dxa"/>
            <w:vAlign w:val="top"/>
          </w:tcPr>
          <w:p>
            <w:pPr>
              <w:spacing w:before="164" w:line="220" w:lineRule="auto"/>
              <w:ind w:left="3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programme</w:t>
            </w:r>
          </w:p>
        </w:tc>
        <w:tc>
          <w:tcPr>
            <w:tcW w:w="11236" w:type="dxa"/>
            <w:vAlign w:val="top"/>
          </w:tcPr>
          <w:p>
            <w:pPr>
              <w:spacing w:before="164" w:line="219" w:lineRule="auto"/>
              <w:ind w:left="50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rPr>
                <w:rFonts w:ascii="宋体" w:hAnsi="宋体" w:eastAsia="宋体" w:cs="宋体"/>
                <w:spacing w:val="-15"/>
                <w:sz w:val="22"/>
                <w:szCs w:val="22"/>
              </w:rPr>
              <w:t xml:space="preserve">Route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rPr>
                <w:rFonts w:ascii="宋体" w:hAnsi="宋体" w:eastAsia="宋体" w:cs="宋体"/>
                <w:spacing w:val="-10"/>
                <w:sz w:val="22"/>
                <w:szCs w:val="22"/>
              </w:rPr>
              <w:t xml:space="preserve"/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/>
            </w:r>
            <w:r>
              <w:t xml:space="preserve">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rPr>
                <w:rFonts w:ascii="宋体" w:hAnsi="宋体" w:eastAsia="宋体" w:cs="宋体"/>
                <w:spacing w:val="-15"/>
                <w:sz w:val="22"/>
                <w:szCs w:val="22"/>
              </w:rPr>
              <w:t xml:space="preserve">content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rPr>
                <w:rFonts w:ascii="宋体" w:hAnsi="宋体" w:eastAsia="宋体" w:cs="宋体"/>
                <w:spacing w:val="-12"/>
                <w:sz w:val="22"/>
                <w:szCs w:val="22"/>
              </w:rPr>
              <w:t xml:space="preserve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7" w:hRule="atLeast"/>
        </w:trPr>
        <w:tc>
          <w:tcPr>
            <w:tcW w:w="93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4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one</w:t>
            </w:r>
          </w:p>
        </w:tc>
        <w:tc>
          <w:tcPr>
            <w:tcW w:w="1379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72" w:line="211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Going to Australia and Dali</w:t>
            </w:r>
          </w:p>
          <w:p>
            <w:pPr>
              <w:spacing w:before="1" w:line="202" w:lineRule="auto"/>
              <w:ind w:left="121" w:right="1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Asia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rPr>
                <w:rFonts w:ascii="宋体" w:hAnsi="宋体" w:eastAsia="宋体" w:cs="宋体"/>
                <w:sz w:val="22"/>
                <w:szCs w:val="22"/>
              </w:rPr>
              <w:t xml:space="preserve"/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rPr>
                <w:rFonts w:ascii="宋体" w:hAnsi="宋体" w:eastAsia="宋体" w:cs="宋体"/>
                <w:sz w:val="22"/>
                <w:szCs w:val="22"/>
              </w:rPr>
              <w:t xml:space="preserve"> and New Zealand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/>
            </w:r>
            <w: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carry out "double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recruitment and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double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attraction" visiting</w:t>
            </w:r>
            <w: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missions</w:t>
            </w:r>
          </w:p>
        </w:tc>
        <w:tc>
          <w:tcPr>
            <w:tcW w:w="11236" w:type="dxa"/>
            <w:vAlign w:val="top"/>
          </w:tcPr>
          <w:p>
            <w:pPr>
              <w:spacing w:before="27" w:line="219" w:lineRule="auto"/>
              <w:ind w:left="1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26"/>
                <w:sz w:val="22"/>
                <w:szCs w:val="22"/>
              </w:rPr>
              <w:t xml:space="preserve">Two countries, Australia and New Zealand, with a total of 8 days of travel.</w:t>
            </w:r>
          </w:p>
          <w:p>
            <w:pPr>
              <w:tabs>
                <w:tab w:val="left" w:pos="11224"/>
              </w:tabs>
              <w:spacing w:before="65" w:line="251" w:lineRule="auto"/>
              <w:ind w:left="15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Hold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the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"Sino Australian High tech Enterprise Double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Recruitment and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Double Introduction Project Introduction Matchmaking Meeting" in Canberra, inviting representatives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of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Chinese enterprises, Australian universities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,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and research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and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development centers in Australia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to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exchange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and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connect with Hebei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on project and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/>
            </w:r>
            <w: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talent introduction matters;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Visit Adelaide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'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s "Silicon Valley" -</w:t>
            </w:r>
            <w: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Lot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/>
            </w:r>
            <w: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Fourteen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Innovation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and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Technology Park (including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fields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such as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artificial intelligence, network security,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/>
            </w:r>
            <w: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intelligent sensors, robotics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,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and big data), Australia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's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first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rPr>
                <w:rFonts w:ascii="宋体" w:hAnsi="宋体" w:eastAsia="宋体" w:cs="宋体"/>
                <w:sz w:val="21"/>
                <w:szCs w:val="21"/>
              </w:rPr>
              <w:t xml:space="preserve">Living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rPr>
                <w:rFonts w:ascii="宋体" w:hAnsi="宋体" w:eastAsia="宋体" w:cs="宋体"/>
                <w:spacing w:val="36"/>
                <w:sz w:val="21"/>
                <w:szCs w:val="21"/>
              </w:rPr>
              <w:t xml:space="preserve"/>
            </w:r>
            <w: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Lab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,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to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learn about cutting-edge technological resources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in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the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world and connect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traditional and emerging forces in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the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China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/>
            </w:r>
            <w: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Australia industrial chain;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Visiting Auckland Institute of Technology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.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Docking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with the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Innovation Research Institute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of the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University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of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Auckland (Hebei),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we have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provided</w:t>
            </w:r>
            <w:r>
              <w:rPr>
                <w:rFonts w:ascii="宋体" w:hAnsi="宋体" w:eastAsia="宋体" w:cs="宋体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/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an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entrepreneurial platform and services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for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foreign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experts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, deeply participating in and mentoring their entrepreneurship in Hebei, including technology industrialization, commercial operation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of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enterprises, formation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of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domestic teams,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/>
            </w:r>
            <w: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market, capital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,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and industry connections.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(The actual travel schedule can be adjusted according to the needs of the registration unit)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6" w:hRule="atLeast"/>
        </w:trPr>
        <w:tc>
          <w:tcPr>
            <w:tcW w:w="93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4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two</w:t>
            </w:r>
          </w:p>
        </w:tc>
        <w:tc>
          <w:tcPr>
            <w:tcW w:w="137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2" w:line="201" w:lineRule="auto"/>
              <w:ind w:left="11" w:right="131" w:firstLine="11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Go to Germany,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rPr>
                <w:rFonts w:ascii="宋体" w:hAnsi="宋体" w:eastAsia="宋体" w:cs="宋体"/>
                <w:spacing w:val="25"/>
                <w:sz w:val="22"/>
                <w:szCs w:val="22"/>
              </w:rPr>
              <w:t xml:space="preserve">Switzerland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rPr>
                <w:rFonts w:ascii="宋体" w:hAnsi="宋体" w:eastAsia="宋体" w:cs="宋体"/>
                <w:sz w:val="22"/>
                <w:szCs w:val="22"/>
              </w:rPr>
              <w:t xml:space="preserve"/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rPr>
                <w:rFonts w:ascii="宋体" w:hAnsi="宋体" w:eastAsia="宋体" w:cs="宋体"/>
                <w:sz w:val="22"/>
                <w:szCs w:val="22"/>
              </w:rPr>
              <w:t xml:space="preserve">,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 and </w:t>
            </w: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 xml:space="preserve">Italy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/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for </w:t>
            </w:r>
            <w:r>
              <w:rPr>
                <w:rFonts w:ascii="宋体" w:hAnsi="宋体" w:eastAsia="宋体" w:cs="宋体"/>
                <w:spacing w:val="30"/>
                <w:sz w:val="22"/>
                <w:szCs w:val="22"/>
              </w:rPr>
              <w:t xml:space="preserve">"double</w:t>
            </w:r>
            <w:r>
              <w:rPr>
                <w:rFonts w:ascii="宋体" w:hAnsi="宋体" w:eastAsia="宋体" w:cs="宋体"/>
                <w:spacing w:val="30"/>
                <w:sz w:val="22"/>
                <w:szCs w:val="22"/>
              </w:rPr>
              <w:t xml:space="preserve"> recruitment and </w:t>
            </w:r>
            <w:r>
              <w:rPr>
                <w:rFonts w:ascii="宋体" w:hAnsi="宋体" w:eastAsia="宋体" w:cs="宋体"/>
                <w:spacing w:val="30"/>
                <w:sz w:val="22"/>
                <w:szCs w:val="22"/>
              </w:rPr>
              <w:t xml:space="preserve">double</w:t>
            </w:r>
            <w:r>
              <w:rPr>
                <w:rFonts w:ascii="宋体" w:hAnsi="宋体" w:eastAsia="宋体" w:cs="宋体"/>
                <w:spacing w:val="30"/>
                <w:sz w:val="22"/>
                <w:szCs w:val="22"/>
              </w:rPr>
              <w:t xml:space="preserve"> promotion"</w:t>
            </w:r>
          </w:p>
          <w:p>
            <w:pPr>
              <w:spacing w:line="220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Lead a visiting delegation</w:t>
            </w:r>
          </w:p>
        </w:tc>
        <w:tc>
          <w:tcPr>
            <w:tcW w:w="11236" w:type="dxa"/>
            <w:vAlign w:val="top"/>
          </w:tcPr>
          <w:p>
            <w:pPr>
              <w:spacing w:before="170" w:line="219" w:lineRule="auto"/>
              <w:ind w:left="1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25"/>
                <w:sz w:val="22"/>
                <w:szCs w:val="22"/>
              </w:rPr>
              <w:t xml:space="preserve">Germany, Switzerland, and Italy, a total of 10 days of travel.</w:t>
            </w:r>
          </w:p>
          <w:p>
            <w:pPr>
              <w:spacing w:before="68" w:line="247" w:lineRule="auto"/>
              <w:ind w:left="152" w:right="47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Visiting European social and vocational education groups and training bases,</w:t>
            </w:r>
            <w: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coordinating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and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collaborating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with local vocational colleges</w:t>
            </w:r>
            <w: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and training institutions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on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applied talent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cultivation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, talent introduction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,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and overseas internships;</w:t>
            </w:r>
            <w: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Visit Dresden Chip Academy to discuss project introduction and investment and construction of integrated circuit park in Hebei;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Visit Harman </w:t>
            </w:r>
            <w:r>
              <w:rPr>
                <w:rFonts w:ascii="宋体" w:hAnsi="宋体" w:eastAsia="宋体" w:cs="宋体"/>
                <w:sz w:val="22"/>
                <w:szCs w:val="22"/>
              </w:rPr>
              <w:rPr>
                <w:rFonts w:ascii="宋体" w:hAnsi="宋体" w:eastAsia="宋体" w:cs="宋体"/>
                <w:sz w:val="22"/>
                <w:szCs w:val="22"/>
              </w:rPr>
              <w:t xml:space="preserve">Company</w:t>
            </w:r>
            <w:r>
              <w:rPr>
                <w:rFonts w:ascii="宋体" w:hAnsi="宋体" w:eastAsia="宋体" w:cs="宋体"/>
                <w:sz w:val="22"/>
                <w:szCs w:val="22"/>
              </w:rP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/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in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Germany</w:t>
            </w:r>
            <w: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to discuss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the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introduction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of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sealing technology (mainly for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the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heating boiler industry - condensing heating technology, pharmaceutical enterprises, food industry, equipment manufacturing, aviation space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/>
            </w:r>
            <w: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technology,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shipbuilding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, home appliance industry, steel plants, glass plants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and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other relevant units);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Visit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the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Professional Association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of the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Education Department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of the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Chinese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Embassy in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Germany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, and visit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BASF,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the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world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's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largest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rPr>
                <w:rFonts w:ascii="宋体" w:hAnsi="宋体" w:eastAsia="宋体" w:cs="宋体"/>
                <w:sz w:val="22"/>
                <w:szCs w:val="22"/>
              </w:rPr>
              <w:t xml:space="preserve"/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rPr>
                <w:rFonts w:ascii="宋体" w:hAnsi="宋体" w:eastAsia="宋体" w:cs="宋体"/>
                <w:sz w:val="22"/>
                <w:szCs w:val="22"/>
              </w:rPr>
              <w:t xml:space="preserve"> chemical company (a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Fortune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500 company)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, and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SAP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, the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world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's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largest enterprise management solution provider (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the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second largest cloud company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),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to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exchange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and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explore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the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challenges and new opportunities faced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by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multinational corporations in building factories in Hebei and Hebei enterprises going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global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;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Visiting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the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United Nations Office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at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Geneva,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a global leader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in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power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/>
            </w:r>
            <w: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and automation technology (a Fortune 500 company)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-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ABB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Group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in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Switzerland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;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Visit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the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Venice Glass Manufacturing Workshop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in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Italy, as well as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the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Milan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Sanik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rPr>
                <w:rFonts w:ascii="宋体" w:hAnsi="宋体" w:eastAsia="宋体" w:cs="宋体"/>
                <w:spacing w:val="18"/>
                <w:sz w:val="22"/>
                <w:szCs w:val="22"/>
              </w:rPr>
              <w:t xml:space="preserve"/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rPr>
                <w:rFonts w:ascii="宋体" w:hAnsi="宋体" w:eastAsia="宋体" w:cs="宋体"/>
                <w:spacing w:val="18"/>
                <w:sz w:val="22"/>
                <w:szCs w:val="22"/>
              </w:rPr>
              <w:t xml:space="preserve"> Company,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to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discuss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the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project of turning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and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metallizing punches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for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glassware.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(The actual travel schedule can be adjusted according to the needs of the registration unit)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</w:trPr>
        <w:tc>
          <w:tcPr>
            <w:tcW w:w="93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1" w:line="183" w:lineRule="auto"/>
              <w:ind w:left="4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three</w:t>
            </w:r>
          </w:p>
        </w:tc>
        <w:tc>
          <w:tcPr>
            <w:tcW w:w="1379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Visiting delegation</w:t>
            </w:r>
            <w:r>
              <w:t xml:space="preserve"> </w:t>
            </w:r>
            <w:pPr>
              <w:spacing w:before="72" w:line="200" w:lineRule="auto"/>
              <w:ind w:left="121" w:right="108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to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Brazil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,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Argentina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rPr>
                <w:rFonts w:ascii="宋体" w:hAnsi="宋体" w:eastAsia="宋体" w:cs="宋体"/>
                <w:sz w:val="22"/>
                <w:szCs w:val="22"/>
              </w:rPr>
              <w:t xml:space="preserve"/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,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Costa Rica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for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"double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recruitment and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double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/>
            </w:r>
            <w:r>
              <w:t xml:space="preserve">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attraction"</w:t>
            </w:r>
          </w:p>
        </w:tc>
        <w:tc>
          <w:tcPr>
            <w:tcW w:w="11236" w:type="dxa"/>
            <w:vAlign w:val="top"/>
          </w:tcPr>
          <w:p>
            <w:pPr>
              <w:spacing w:before="74" w:line="219" w:lineRule="auto"/>
              <w:ind w:left="1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24"/>
                <w:sz w:val="22"/>
                <w:szCs w:val="22"/>
              </w:rPr>
              <w:t xml:space="preserve">Brazil, Argentina, and Costa Rica, a total of 10 days of travel.</w:t>
            </w:r>
          </w:p>
          <w:p>
            <w:pPr>
              <w:spacing w:before="43" w:line="245" w:lineRule="auto"/>
              <w:ind w:left="152" w:right="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Participate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in the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28th International Medical Exhibition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in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S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ã o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Paulo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,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Brazil or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the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Argentine Medical Supplies and Rehabilitation Equipment</w:t>
            </w:r>
            <w: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Exhibition;</w:t>
            </w:r>
            <w: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Organize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the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"Hebei Medical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and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Nursing Institutions Special 'Double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Recruitment and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Double Introduction' </w:t>
            </w:r>
            <w:r>
              <w:rPr>
                <w:rFonts w:ascii="宋体" w:hAnsi="宋体" w:eastAsia="宋体" w:cs="宋体"/>
                <w:sz w:val="22"/>
                <w:szCs w:val="22"/>
              </w:rP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Press Conference</w:t>
            </w:r>
            <w:r>
              <w:rPr>
                <w:rFonts w:ascii="宋体" w:hAnsi="宋体" w:eastAsia="宋体" w:cs="宋体"/>
                <w:sz w:val="22"/>
                <w:szCs w:val="22"/>
              </w:rP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" to introduce outstanding skilled talents and technical equipment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in the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industry;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Visit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the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Brazilian Association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of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Science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and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Technology Park Incubators and communicate with local enterprises and innovative technology teams;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/>
            </w:r>
            <w: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Visit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the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Medical Rehabilitation Simulation Room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at the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University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of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Buenos Aires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in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Argentina to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rPr>
                <w:rFonts w:ascii="宋体" w:hAnsi="宋体" w:eastAsia="宋体" w:cs="宋体"/>
                <w:sz w:val="22"/>
                <w:szCs w:val="22"/>
              </w:rPr>
              <w:t xml:space="preserve">coordinate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the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training and introduction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of </w:t>
            </w:r>
            <w:r>
              <w:rPr>
                <w:rFonts w:ascii="宋体" w:hAnsi="宋体" w:eastAsia="宋体" w:cs="宋体"/>
                <w:sz w:val="22"/>
                <w:szCs w:val="22"/>
              </w:rP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medical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and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nursing professionals;</w:t>
            </w:r>
            <w: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Visit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the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Costa Rican </w:t>
            </w:r>
            <w:r>
              <w:rPr>
                <w:rFonts w:ascii="宋体" w:hAnsi="宋体" w:eastAsia="宋体" w:cs="宋体"/>
                <w:sz w:val="22"/>
                <w:szCs w:val="22"/>
              </w:rP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Medical</w:t>
            </w:r>
            <w:r>
              <w:rPr>
                <w:rFonts w:ascii="宋体" w:hAnsi="宋体" w:eastAsia="宋体" w:cs="宋体"/>
                <w:sz w:val="22"/>
                <w:szCs w:val="22"/>
              </w:rP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Innovation Center, Coyol Bonded Zone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,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and medical device manufacturers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to learn about cutting-edge medical care information and assist medical institutions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in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introducing new medical care models.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(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The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actual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rPr>
                <w:rFonts w:ascii="宋体" w:hAnsi="宋体" w:eastAsia="宋体" w:cs="宋体"/>
                <w:sz w:val="22"/>
                <w:szCs w:val="22"/>
              </w:rPr>
              <w:t xml:space="preserve"/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rPr>
                <w:rFonts w:ascii="宋体" w:hAnsi="宋体" w:eastAsia="宋体" w:cs="宋体"/>
                <w:sz w:val="22"/>
                <w:szCs w:val="22"/>
              </w:rPr>
              <w:t xml:space="preserve"> travel schedule can be adjusted according to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the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needs of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the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registration unit)</w:t>
            </w:r>
          </w:p>
        </w:tc>
      </w:tr>
    </w:tbl>
    <w:p>
      <w:pPr>
        <w:sectPr>
          <w:footerReference r:id="rId5" w:type="default"/>
          <w:pgSz w:w="16840" w:h="11910"/>
          <w:pgMar w:top="1012" w:right="1265" w:bottom="1313" w:left="2014" w:header="0" w:footer="1025" w:gutter="0"/>
          <w:cols w:space="720" w:num="1"/>
        </w:sectPr>
      </w:pPr>
      <w:bookmarkStart w:id="0" w:name="_GoBack"/>
      <w:bookmarkEnd w:id="0"/>
    </w:p>
    <w:p/>
    <w:p>
      <w:pPr>
        <w:spacing w:line="131" w:lineRule="exact"/>
      </w:pPr>
    </w:p>
    <w:tbl>
      <w:tblPr>
        <w:tblStyle w:val="4"/>
        <w:tblW w:w="135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389"/>
        <w:gridCol w:w="112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24" w:type="dxa"/>
            <w:vAlign w:val="top"/>
          </w:tcPr>
          <w:p>
            <w:pPr>
              <w:spacing w:before="162" w:line="221" w:lineRule="auto"/>
              <w:ind w:left="2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 xml:space="preserve">Serial number</w:t>
            </w:r>
          </w:p>
        </w:tc>
        <w:tc>
          <w:tcPr>
            <w:tcW w:w="1389" w:type="dxa"/>
            <w:vAlign w:val="top"/>
          </w:tcPr>
          <w:p>
            <w:pPr>
              <w:spacing w:before="164" w:line="220" w:lineRule="auto"/>
              <w:ind w:left="4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programme</w:t>
            </w:r>
          </w:p>
        </w:tc>
        <w:tc>
          <w:tcPr>
            <w:tcW w:w="11236" w:type="dxa"/>
            <w:vAlign w:val="top"/>
          </w:tcPr>
          <w:p>
            <w:pPr>
              <w:spacing w:before="160" w:line="219" w:lineRule="auto"/>
              <w:ind w:left="50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7"/>
                <w:sz w:val="22"/>
                <w:szCs w:val="22"/>
              </w:rPr>
              <w:rPr>
                <w:rFonts w:ascii="宋体" w:hAnsi="宋体" w:eastAsia="宋体" w:cs="宋体"/>
                <w:b/>
                <w:bCs/>
                <w:spacing w:val="-17"/>
                <w:sz w:val="22"/>
                <w:szCs w:val="22"/>
              </w:rPr>
              <w:t xml:space="preserve">Route</w:t>
            </w:r>
            <w:r>
              <w:rPr>
                <w:rFonts w:ascii="宋体" w:hAnsi="宋体" w:eastAsia="宋体" w:cs="宋体"/>
                <w:b/>
                <w:bCs/>
                <w:spacing w:val="-17"/>
                <w:sz w:val="22"/>
                <w:szCs w:val="22"/>
              </w:rPr>
              <w:rPr>
                <w:rFonts w:ascii="宋体" w:hAnsi="宋体" w:eastAsia="宋体" w:cs="宋体"/>
                <w:spacing w:val="-20"/>
                <w:sz w:val="22"/>
                <w:szCs w:val="22"/>
              </w:rPr>
              <w:t xml:space="preserve"/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/>
            </w:r>
            <w: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7"/>
                <w:sz w:val="22"/>
                <w:szCs w:val="22"/>
              </w:rPr>
              <w:rPr>
                <w:rFonts w:ascii="宋体" w:hAnsi="宋体" w:eastAsia="宋体" w:cs="宋体"/>
                <w:b/>
                <w:bCs/>
                <w:spacing w:val="-17"/>
                <w:sz w:val="22"/>
                <w:szCs w:val="22"/>
              </w:rPr>
              <w:t xml:space="preserve">content</w:t>
            </w:r>
            <w:r>
              <w:rPr>
                <w:rFonts w:ascii="宋体" w:hAnsi="宋体" w:eastAsia="宋体" w:cs="宋体"/>
                <w:b/>
                <w:bCs/>
                <w:spacing w:val="-17"/>
                <w:sz w:val="22"/>
                <w:szCs w:val="22"/>
              </w:rPr>
              <w:rPr>
                <w:rFonts w:ascii="宋体" w:hAnsi="宋体" w:eastAsia="宋体" w:cs="宋体"/>
                <w:spacing w:val="-21"/>
                <w:sz w:val="22"/>
                <w:szCs w:val="22"/>
              </w:rPr>
              <w:t xml:space="preserve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5" w:hRule="atLeast"/>
        </w:trPr>
        <w:tc>
          <w:tcPr>
            <w:tcW w:w="92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3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four</w:t>
            </w:r>
          </w:p>
        </w:tc>
        <w:tc>
          <w:tcPr>
            <w:tcW w:w="138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0" w:right="48" w:firstLine="11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 xml:space="preserve">Go to Spain,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/>
            </w:r>
            <w:r>
              <w:t xml:space="preserve"> 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 xml:space="preserve">France,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 xml:space="preserve"> and 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 xml:space="preserve">South Africa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/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for </w:t>
            </w:r>
            <w:r>
              <w:rPr>
                <w:rFonts w:ascii="宋体" w:hAnsi="宋体" w:eastAsia="宋体" w:cs="宋体"/>
                <w:spacing w:val="30"/>
                <w:sz w:val="22"/>
                <w:szCs w:val="22"/>
              </w:rPr>
              <w:t xml:space="preserve">"double</w:t>
            </w:r>
            <w:r>
              <w:rPr>
                <w:rFonts w:ascii="宋体" w:hAnsi="宋体" w:eastAsia="宋体" w:cs="宋体"/>
                <w:spacing w:val="30"/>
                <w:sz w:val="22"/>
                <w:szCs w:val="22"/>
              </w:rPr>
              <w:t xml:space="preserve"> recruitment</w:t>
            </w:r>
            <w:r>
              <w:rPr>
                <w:rFonts w:ascii="宋体" w:hAnsi="宋体" w:eastAsia="宋体" w:cs="宋体"/>
                <w:spacing w:val="30"/>
                <w:sz w:val="22"/>
                <w:szCs w:val="22"/>
              </w:rPr>
              <w:t xml:space="preserve">"</w:t>
            </w:r>
          </w:p>
          <w:p>
            <w:pPr>
              <w:spacing w:line="220" w:lineRule="auto"/>
              <w:ind w:left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Lead a visiting delegation</w:t>
            </w:r>
          </w:p>
        </w:tc>
        <w:tc>
          <w:tcPr>
            <w:tcW w:w="11236" w:type="dxa"/>
            <w:vAlign w:val="top"/>
          </w:tcPr>
          <w:p>
            <w:pPr>
              <w:spacing w:before="240" w:line="219" w:lineRule="auto"/>
              <w:ind w:left="1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7"/>
                <w:sz w:val="22"/>
                <w:szCs w:val="22"/>
              </w:rPr>
              <w:t xml:space="preserve">Spain, France, and South Africa, a total of 10 days of travel.</w:t>
            </w:r>
          </w:p>
          <w:p>
            <w:pPr>
              <w:spacing w:before="59" w:line="258" w:lineRule="auto"/>
              <w:ind w:left="1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Go to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the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Madrid Science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and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Technology Innovation Park, visit and visit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the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Madrid Science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and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Technology Innovation Park and representatives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of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enterprises entering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the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park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/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, understand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the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construction situation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of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the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Science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and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Technology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Innovation Park,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as well as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the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policy services provided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for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technology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-based small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and medium-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sized enterprises, incubators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,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etc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. entering the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park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/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,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and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provide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suggestions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and suggestions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for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the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construction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of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overseas offshore innovation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and entrepreneurship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bases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in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our province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, providing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base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/>
            </w:r>
            <w: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construction plans and operation management plans;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Go to</w:t>
            </w:r>
            <w: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SEDECAL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Medical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Equipment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Co.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,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Ltd.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in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Spain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. As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the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largest medical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equipment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manufacturer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in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Europe, the company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has rich experience in manufacturing medical research instruments in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the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field of mobile X-ray machines and other imaging diagnosis.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Through discussions with the unit,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we will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explore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solutions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to the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problems of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introducing medical equipment manufacturing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/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, guide enterprises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and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institutions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in the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field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of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medical equipment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manufacturing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in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our province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to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establish quality control plans, and obtain quality management system certification and product certification;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/>
            </w:r>
            <w: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Visit Schneider Group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in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France, communicate with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the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group, and visit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the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Paris Innovation Center to further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promote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the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introduction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rPr>
                <w:rFonts w:ascii="宋体" w:hAnsi="宋体" w:eastAsia="宋体" w:cs="宋体"/>
                <w:spacing w:val="8"/>
                <w:sz w:val="21"/>
                <w:szCs w:val="21"/>
              </w:rPr>
              <w:rPr>
                <w:rFonts w:ascii="宋体" w:hAnsi="宋体" w:eastAsia="宋体" w:cs="宋体"/>
                <w:sz w:val="21"/>
                <w:szCs w:val="21"/>
              </w:rPr>
              <w:t xml:space="preserve"/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of digital integration projects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in the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field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of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enterprise energy management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;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Hold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the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"Sino French Science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and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Technology Talent Exchange Conference"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to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discuss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and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exchange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rPr>
                <w:rFonts w:ascii="宋体" w:hAnsi="宋体" w:eastAsia="宋体" w:cs="宋体"/>
                <w:spacing w:val="10"/>
                <w:sz w:val="21"/>
                <w:szCs w:val="21"/>
              </w:rP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/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ideas on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the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introduction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of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new energy projects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in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Hebei,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the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cultivation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of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innovative talents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in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science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and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technology, and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the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introduction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of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"overseas engineers"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;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Participated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in the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"China South Africa Life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and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Health Industry Fair"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and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organized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the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"Hebei Big Health Field Double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Recruitment and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Double Introduction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Sub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venue", focusing on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topics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such as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medical devices,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biopharmaceuticals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, health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and epidemic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prevention,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traditional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Chinese medicine,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and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digital health,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to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share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and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exchange development trends and investment opportunities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in the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medical industry;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Visit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and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inspect China South Africa Science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and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Technology Park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to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learn about cross-border technology incubation cooperation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between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China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and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South Africa, as well as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new cross-border service systems such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as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joint research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and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development,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achievement transformation, market promotion, investment and mergers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and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acquisitions.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(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The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actual travel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/>
            </w:r>
            <w: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schedule can be adjusted according to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the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needs of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the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registration unit)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6" w:hRule="atLeast"/>
        </w:trPr>
        <w:tc>
          <w:tcPr>
            <w:tcW w:w="92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1" w:line="182" w:lineRule="auto"/>
              <w:ind w:left="3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five</w:t>
            </w:r>
          </w:p>
        </w:tc>
        <w:tc>
          <w:tcPr>
            <w:tcW w:w="138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Visiting Group</w:t>
            </w:r>
            <w:r>
              <w:t xml:space="preserve"> </w:t>
            </w:r>
            <w:pPr>
              <w:spacing w:before="72" w:line="211" w:lineRule="auto"/>
              <w:ind w:left="120" w:right="138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to Japan and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South Korea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/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for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"Double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Recruitment and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Double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/>
            </w:r>
            <w: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Introduction"</w:t>
            </w:r>
          </w:p>
        </w:tc>
        <w:tc>
          <w:tcPr>
            <w:tcW w:w="11236" w:type="dxa"/>
            <w:vAlign w:val="top"/>
          </w:tcPr>
          <w:p>
            <w:pPr>
              <w:spacing w:before="130" w:line="219" w:lineRule="auto"/>
              <w:ind w:left="1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27"/>
                <w:sz w:val="22"/>
                <w:szCs w:val="22"/>
              </w:rPr>
              <w:t xml:space="preserve">Japan and South Korea, a total of 8 days of travel.</w:t>
            </w:r>
          </w:p>
          <w:p>
            <w:pPr>
              <w:spacing w:before="40" w:line="258" w:lineRule="auto"/>
              <w:ind w:left="14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Visit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the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Japan China Investment Promotion Agency,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the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Asian Community Cooperation Agency, Sumitomo Mitsui Banking Corporation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,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etc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.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,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to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exchange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the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investment trends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of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Japanese enterprises in China and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the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latest news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of the Japan South Korea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Industrial Park;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/>
            </w:r>
            <w: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Visit key environmental protection technology enterprises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in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Japan, organize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a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"Sino Japanese Environmental Protection Enterprise Project Introduction Matchmaking Meeting",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and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promote relevant new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projects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rPr>
                <w:rFonts w:ascii="宋体" w:hAnsi="宋体" w:eastAsia="宋体" w:cs="宋体"/>
                <w:sz w:val="21"/>
                <w:szCs w:val="21"/>
              </w:rPr>
              <w:t xml:space="preserve"/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rPr>
                <w:rFonts w:ascii="宋体" w:hAnsi="宋体" w:eastAsia="宋体" w:cs="宋体"/>
                <w:sz w:val="21"/>
                <w:szCs w:val="21"/>
              </w:rPr>
              <w:t xml:space="preserve"> to invest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and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construct in Hebei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through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dialogue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with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the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decision-making level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of the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enterprise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;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Visit Tokyo International Welfare Cultural Industry Co.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,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Ltd. to discuss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the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introduction of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various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and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multi-level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health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care service projects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in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Japan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,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as well as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the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introduction of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health care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/>
            </w:r>
            <w: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auxiliary products, and lead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the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investigation of characteristic health care projects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in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Nagoya, Fuji, Nagano,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and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other places;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We have collaborated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with Korean wafer polishing system developer</w:t>
            </w:r>
            <w: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KC</w:t>
            </w:r>
            <w:r>
              <w:rPr>
                <w:rFonts w:ascii="宋体" w:hAnsi="宋体" w:eastAsia="宋体" w:cs="宋体"/>
                <w:spacing w:val="29"/>
                <w:sz w:val="21"/>
                <w:szCs w:val="21"/>
              </w:rPr>
              <w:t xml:space="preserve"/>
            </w:r>
            <w: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Tech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,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etching material company</w:t>
            </w:r>
            <w: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DNF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, semiconductor testing equipment manufacturer</w:t>
            </w:r>
            <w: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YIK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/>
            </w:r>
            <w: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Corporation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, and other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 companies to 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collaborate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 in the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fields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of 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electronic components, precision valves, semiconductor equipment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,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and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high-end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electronic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rPr>
                <w:rFonts w:ascii="宋体" w:hAnsi="宋体" w:eastAsia="宋体" w:cs="宋体"/>
                <w:sz w:val="21"/>
                <w:szCs w:val="21"/>
              </w:rPr>
              <w:t xml:space="preserve"/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rPr>
                <w:rFonts w:ascii="宋体" w:hAnsi="宋体" w:eastAsia="宋体" w:cs="宋体"/>
                <w:sz w:val="21"/>
                <w:szCs w:val="21"/>
              </w:rPr>
              <w:t xml:space="preserve"> materials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. We have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also conducted project introduction negotiations and actively carried out "knocking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on the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door" investment promotion work.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(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The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actual travel schedule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can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be adjusted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according to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the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needs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rPr>
                <w:rFonts w:ascii="宋体" w:hAnsi="宋体" w:eastAsia="宋体" w:cs="宋体"/>
                <w:sz w:val="21"/>
                <w:szCs w:val="21"/>
              </w:rPr>
              <w:t xml:space="preserve"/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rPr>
                <w:rFonts w:ascii="宋体" w:hAnsi="宋体" w:eastAsia="宋体" w:cs="宋体"/>
                <w:sz w:val="21"/>
                <w:szCs w:val="21"/>
              </w:rPr>
              <w:t xml:space="preserve"> of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the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registration unit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92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71" w:line="183" w:lineRule="auto"/>
              <w:ind w:left="3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six</w:t>
            </w:r>
          </w:p>
        </w:tc>
        <w:tc>
          <w:tcPr>
            <w:tcW w:w="138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Other requirements</w:t>
            </w:r>
          </w:p>
        </w:tc>
        <w:tc>
          <w:tcPr>
            <w:tcW w:w="1123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1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17"/>
                <w:sz w:val="22"/>
                <w:szCs w:val="22"/>
              </w:rPr>
              <w:t xml:space="preserve">(Customized services can be provided for the group, please outline other visit needs)</w:t>
            </w:r>
          </w:p>
        </w:tc>
      </w:tr>
    </w:tbl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48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ZTIxYjNiNzUxMzkxMjQ2MDcyZTczMmJmZTI1ODcifQ=="/>
  </w:docVars>
  <w:rsids>
    <w:rsidRoot w:val="24F94ED4"/>
    <w:rsid w:val="24F9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2023-03-28T02:39:00Z</dcterms:created>
  <dc:creator>会开小飞机~滴贝塔</dc:creator>
  <cp:lastModifiedBy>会开小飞机~滴贝塔</cp:lastModifiedBy>
  <dcterms:modified xsi:type="dcterms:W3CDTF">2023-03-28T02:41:12Z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4CE04D46A7434BB69988B2D188D9EC3C</vt:lpwstr>
  </property>
</Properties>
</file>